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740" w:rsidRDefault="00E92740" w:rsidP="00E92740">
      <w:pPr>
        <w:widowControl w:val="0"/>
        <w:spacing w:after="0" w:line="240" w:lineRule="auto"/>
        <w:jc w:val="right"/>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Приложение № 6                                                                                                                                                                         к Государственной программе</w:t>
      </w:r>
    </w:p>
    <w:p w:rsidR="00E92740" w:rsidRDefault="00E92740" w:rsidP="00E92740">
      <w:pPr>
        <w:widowControl w:val="0"/>
        <w:spacing w:after="0" w:line="240" w:lineRule="auto"/>
        <w:jc w:val="center"/>
        <w:rPr>
          <w:rFonts w:ascii="Times New Roman" w:eastAsia="Times New Roman" w:hAnsi="Times New Roman" w:cs="Times New Roman"/>
          <w:b/>
          <w:sz w:val="28"/>
          <w:szCs w:val="20"/>
          <w:lang w:eastAsia="ru-RU"/>
        </w:rPr>
      </w:pPr>
    </w:p>
    <w:p w:rsidR="00E92740" w:rsidRDefault="00E92740" w:rsidP="00E92740">
      <w:pPr>
        <w:widowControl w:val="0"/>
        <w:spacing w:after="0" w:line="240" w:lineRule="auto"/>
        <w:jc w:val="center"/>
        <w:rPr>
          <w:rFonts w:ascii="Times New Roman" w:eastAsia="Times New Roman" w:hAnsi="Times New Roman" w:cs="Times New Roman"/>
          <w:b/>
          <w:sz w:val="28"/>
          <w:szCs w:val="20"/>
          <w:lang w:eastAsia="ru-RU"/>
        </w:rPr>
      </w:pPr>
    </w:p>
    <w:p w:rsidR="00E92740" w:rsidRDefault="00E92740" w:rsidP="00E92740">
      <w:pPr>
        <w:spacing w:after="0" w:line="240" w:lineRule="auto"/>
        <w:jc w:val="center"/>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Правила предоставления и распределения иных межбюджетных трансфертов из областного бюджета местным бюджетам на обеспечение ежемесячных губернаторских поощрительных выплат руководителям, возглавившим муниципальную спортивную школу, созданную путем реорганизации в форме присоединения (слияния) муниципальных спортивных организаций</w:t>
      </w:r>
    </w:p>
    <w:p w:rsidR="00E92740" w:rsidRDefault="00E92740" w:rsidP="00E92740">
      <w:pPr>
        <w:spacing w:after="0" w:line="240" w:lineRule="auto"/>
        <w:ind w:firstLine="709"/>
        <w:jc w:val="both"/>
        <w:rPr>
          <w:rFonts w:ascii="Times New Roman" w:eastAsia="Times New Roman" w:hAnsi="Times New Roman" w:cs="Times New Roman"/>
          <w:sz w:val="28"/>
          <w:lang w:eastAsia="ru-RU"/>
        </w:rPr>
      </w:pPr>
    </w:p>
    <w:p w:rsidR="00E92740" w:rsidRDefault="00E92740" w:rsidP="00E92740">
      <w:pPr>
        <w:spacing w:after="0" w:line="240" w:lineRule="auto"/>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1. Настоящие Правила устанавливают цели, условия и порядок предоставления и распределения иных межбюджетных трансфертов из областного бюджета местным бюджетам на обеспечение ежемесячных губернаторских поощрительных выплат руководителям, возглавившим муниципальную спортивную школу, созданную путем реорганизации в форме присоединения (слияния) (далее - Правила) муниципальных спортивных организаций.</w:t>
      </w:r>
    </w:p>
    <w:p w:rsidR="00E92740" w:rsidRDefault="00E92740" w:rsidP="00E92740">
      <w:pPr>
        <w:spacing w:after="0" w:line="240" w:lineRule="auto"/>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2. </w:t>
      </w:r>
      <w:proofErr w:type="gramStart"/>
      <w:r>
        <w:rPr>
          <w:rFonts w:ascii="Times New Roman" w:eastAsia="Times New Roman" w:hAnsi="Times New Roman" w:cs="Times New Roman"/>
          <w:sz w:val="28"/>
          <w:lang w:eastAsia="ru-RU"/>
        </w:rPr>
        <w:t xml:space="preserve">Иные межбюджетные трансферты предоставляются в целях </w:t>
      </w:r>
      <w:proofErr w:type="spellStart"/>
      <w:r>
        <w:rPr>
          <w:rFonts w:ascii="Times New Roman" w:eastAsia="Times New Roman" w:hAnsi="Times New Roman" w:cs="Times New Roman"/>
          <w:sz w:val="28"/>
          <w:lang w:eastAsia="ru-RU"/>
        </w:rPr>
        <w:t>софинансирования</w:t>
      </w:r>
      <w:proofErr w:type="spellEnd"/>
      <w:r>
        <w:rPr>
          <w:rFonts w:ascii="Times New Roman" w:eastAsia="Times New Roman" w:hAnsi="Times New Roman" w:cs="Times New Roman"/>
          <w:sz w:val="28"/>
          <w:lang w:eastAsia="ru-RU"/>
        </w:rPr>
        <w:t xml:space="preserve"> в полном объеме расходных обязательств муниципальных образований Мурманской области по финансовому обеспечению ежемесячных губернаторских поощрительных выплат с учетом страховых взносов на обязательное пенсионное и медицинское страхование, страховых взносов на обязательное социальное страхование на случай временной нетрудоспособности и в связи с материнством, страховых взносов на обязательное социальное страхование от несчастных случаев на производстве и</w:t>
      </w:r>
      <w:proofErr w:type="gramEnd"/>
      <w:r>
        <w:rPr>
          <w:rFonts w:ascii="Times New Roman" w:eastAsia="Times New Roman" w:hAnsi="Times New Roman" w:cs="Times New Roman"/>
          <w:sz w:val="28"/>
          <w:lang w:eastAsia="ru-RU"/>
        </w:rPr>
        <w:t xml:space="preserve"> </w:t>
      </w:r>
      <w:proofErr w:type="gramStart"/>
      <w:r>
        <w:rPr>
          <w:rFonts w:ascii="Times New Roman" w:eastAsia="Times New Roman" w:hAnsi="Times New Roman" w:cs="Times New Roman"/>
          <w:sz w:val="28"/>
          <w:lang w:eastAsia="ru-RU"/>
        </w:rPr>
        <w:t>профессиональных заболеваний руководителям, возглавившим муниципальную спортивную школу, созданную путем реорганизации в форме присоединения (слияния) начиная с 01.01.2025 двух спортивных организаций - из расчета 34,5 тыс. рублей в месяц, включая районный коэффициент и процентную надбавку за стаж работы в районах Крайнего Севера (далее – районный  коэффициент и процентная надбавка), трех спортивных организаций - из расчета 57,5 тыс. рублей в месяц, включая районный коэффициент и</w:t>
      </w:r>
      <w:proofErr w:type="gramEnd"/>
      <w:r>
        <w:rPr>
          <w:rFonts w:ascii="Times New Roman" w:eastAsia="Times New Roman" w:hAnsi="Times New Roman" w:cs="Times New Roman"/>
          <w:sz w:val="28"/>
          <w:lang w:eastAsia="ru-RU"/>
        </w:rPr>
        <w:t xml:space="preserve"> процентную надбавку, четырех и более спортивных организаций - из расчета 80,5 тыс. рублей в месяц, включая районный коэффициент и процентную надбавку (далее – руководители организаций).</w:t>
      </w:r>
    </w:p>
    <w:p w:rsidR="00E92740" w:rsidRDefault="00E92740" w:rsidP="00E92740">
      <w:pPr>
        <w:spacing w:after="0" w:line="240" w:lineRule="auto"/>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3. Средства иного межбюджетного трансферта направляются на финансовое обеспечение и/или возмещение расходов:</w:t>
      </w:r>
    </w:p>
    <w:p w:rsidR="00E92740" w:rsidRDefault="00E92740" w:rsidP="00E92740">
      <w:pPr>
        <w:spacing w:after="0" w:line="240" w:lineRule="auto"/>
        <w:ind w:firstLine="709"/>
        <w:contextualSpacing/>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 на осуществление ежемесячных губернаторских поощрительных выплат руководителю организации (за исключением лиц, исполняющих обязанности руководителя на период временного отсутствия основного работника (отпуск, командировка, период временной нетрудоспособности </w:t>
      </w:r>
      <w:proofErr w:type="gramStart"/>
      <w:r>
        <w:rPr>
          <w:rFonts w:ascii="Times New Roman" w:eastAsia="Times New Roman" w:hAnsi="Times New Roman" w:cs="Times New Roman"/>
          <w:sz w:val="28"/>
          <w:lang w:eastAsia="ru-RU"/>
        </w:rPr>
        <w:t>и т.п</w:t>
      </w:r>
      <w:proofErr w:type="gramEnd"/>
      <w:r>
        <w:rPr>
          <w:rFonts w:ascii="Times New Roman" w:eastAsia="Times New Roman" w:hAnsi="Times New Roman" w:cs="Times New Roman"/>
          <w:sz w:val="28"/>
          <w:lang w:eastAsia="ru-RU"/>
        </w:rPr>
        <w:t xml:space="preserve">.)) с учетом фактически отработанного ими времени, а также уплату страховых взносов на обязательное пенсионное и медицинское страхование, </w:t>
      </w:r>
      <w:r>
        <w:rPr>
          <w:rFonts w:ascii="Times New Roman" w:eastAsia="Times New Roman" w:hAnsi="Times New Roman" w:cs="Times New Roman"/>
          <w:sz w:val="28"/>
          <w:lang w:eastAsia="ru-RU"/>
        </w:rPr>
        <w:lastRenderedPageBreak/>
        <w:t>страховых взносов на обязательное социальное страхование на случай временной нетрудоспособности и в связи с материнством, страховых взносов на обязательное социальное страхование от несчастных случаев на производстве и профессиональных заболеваний;</w:t>
      </w:r>
    </w:p>
    <w:p w:rsidR="00E92740" w:rsidRDefault="00E92740" w:rsidP="00E92740">
      <w:pPr>
        <w:spacing w:after="0" w:line="240" w:lineRule="auto"/>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на выплату руководителю организации части отпускных, начисленных с суммы ежемесячной губернаторской поощрительной выплаты, учтенной в расчете среднего заработка.</w:t>
      </w:r>
    </w:p>
    <w:p w:rsidR="00E92740" w:rsidRDefault="00E92740" w:rsidP="00E92740">
      <w:pPr>
        <w:spacing w:after="0" w:line="240" w:lineRule="auto"/>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4. Критерием отбора муниципальных образований Мурманской области для предоставления иных межбюджетных трансфертов является наличие руководителей организаций, указанных в пункте 2 настоящих Правил.</w:t>
      </w:r>
    </w:p>
    <w:p w:rsidR="00E92740" w:rsidRDefault="00E92740" w:rsidP="00E92740">
      <w:pPr>
        <w:spacing w:after="0" w:line="240" w:lineRule="auto"/>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5. Условием предоставления иных межбюджетных трансфертов является наличие заявки муниципального образования Мурманской </w:t>
      </w:r>
      <w:proofErr w:type="gramStart"/>
      <w:r>
        <w:rPr>
          <w:rFonts w:ascii="Times New Roman" w:eastAsia="Times New Roman" w:hAnsi="Times New Roman" w:cs="Times New Roman"/>
          <w:sz w:val="28"/>
          <w:lang w:eastAsia="ru-RU"/>
        </w:rPr>
        <w:t>области</w:t>
      </w:r>
      <w:proofErr w:type="gramEnd"/>
      <w:r>
        <w:rPr>
          <w:rFonts w:ascii="Times New Roman" w:eastAsia="Times New Roman" w:hAnsi="Times New Roman" w:cs="Times New Roman"/>
          <w:sz w:val="28"/>
          <w:lang w:eastAsia="ru-RU"/>
        </w:rPr>
        <w:t xml:space="preserve"> на предоставление иных межбюджетных трансфертов исходя из численности и руководителей организаций, указанных в пункте 2 настоящих Правил.</w:t>
      </w:r>
    </w:p>
    <w:p w:rsidR="00E92740" w:rsidRDefault="00E92740" w:rsidP="00E92740">
      <w:pPr>
        <w:spacing w:after="0" w:line="240" w:lineRule="auto"/>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6. Размер иного межбюджетного трансферта, предоставляемого i-</w:t>
      </w:r>
      <w:proofErr w:type="spellStart"/>
      <w:r>
        <w:rPr>
          <w:rFonts w:ascii="Times New Roman" w:eastAsia="Times New Roman" w:hAnsi="Times New Roman" w:cs="Times New Roman"/>
          <w:sz w:val="28"/>
          <w:lang w:eastAsia="ru-RU"/>
        </w:rPr>
        <w:t>му</w:t>
      </w:r>
      <w:proofErr w:type="spellEnd"/>
      <w:r>
        <w:rPr>
          <w:rFonts w:ascii="Times New Roman" w:eastAsia="Times New Roman" w:hAnsi="Times New Roman" w:cs="Times New Roman"/>
          <w:sz w:val="28"/>
          <w:lang w:eastAsia="ru-RU"/>
        </w:rPr>
        <w:t xml:space="preserve"> муниципальному образованию Мурманской области (</w:t>
      </w:r>
      <w:proofErr w:type="spellStart"/>
      <w:r>
        <w:rPr>
          <w:rFonts w:ascii="Times New Roman" w:eastAsia="Times New Roman" w:hAnsi="Times New Roman" w:cs="Times New Roman"/>
          <w:sz w:val="28"/>
          <w:lang w:eastAsia="ru-RU"/>
        </w:rPr>
        <w:t>Р</w:t>
      </w:r>
      <w:proofErr w:type="gramStart"/>
      <w:r>
        <w:rPr>
          <w:rFonts w:ascii="Times New Roman" w:eastAsia="Times New Roman" w:hAnsi="Times New Roman" w:cs="Times New Roman"/>
          <w:sz w:val="28"/>
          <w:vertAlign w:val="subscript"/>
          <w:lang w:eastAsia="ru-RU"/>
        </w:rPr>
        <w:t>i</w:t>
      </w:r>
      <w:proofErr w:type="spellEnd"/>
      <w:proofErr w:type="gramEnd"/>
      <w:r>
        <w:rPr>
          <w:rFonts w:ascii="Times New Roman" w:eastAsia="Times New Roman" w:hAnsi="Times New Roman" w:cs="Times New Roman"/>
          <w:sz w:val="28"/>
          <w:lang w:eastAsia="ru-RU"/>
        </w:rPr>
        <w:t>) на обеспечение ежемесячных губернаторских поощрительных выплат, определяется по формуле:</w:t>
      </w:r>
    </w:p>
    <w:p w:rsidR="00E92740" w:rsidRDefault="00E92740" w:rsidP="00E92740">
      <w:pPr>
        <w:spacing w:after="0" w:line="240" w:lineRule="auto"/>
        <w:ind w:firstLine="709"/>
        <w:jc w:val="both"/>
        <w:rPr>
          <w:rFonts w:ascii="Times New Roman" w:eastAsia="Times New Roman" w:hAnsi="Times New Roman" w:cs="Times New Roman"/>
          <w:sz w:val="28"/>
          <w:lang w:eastAsia="ru-RU"/>
        </w:rPr>
      </w:pPr>
    </w:p>
    <w:p w:rsidR="00E92740" w:rsidRDefault="00E92740" w:rsidP="00E92740">
      <w:pPr>
        <w:spacing w:after="0" w:line="240" w:lineRule="auto"/>
        <w:ind w:left="709"/>
        <w:contextualSpacing/>
        <w:jc w:val="both"/>
        <w:rPr>
          <w:rFonts w:ascii="Times New Roman" w:eastAsia="Times New Roman" w:hAnsi="Times New Roman" w:cs="Times New Roman"/>
          <w:sz w:val="28"/>
          <w:lang w:eastAsia="ru-RU"/>
        </w:rPr>
      </w:pPr>
      <w:proofErr w:type="spellStart"/>
      <w:r>
        <w:rPr>
          <w:rFonts w:ascii="Times New Roman" w:eastAsia="Times New Roman" w:hAnsi="Times New Roman" w:cs="Times New Roman"/>
          <w:sz w:val="28"/>
          <w:lang w:eastAsia="ru-RU"/>
        </w:rPr>
        <w:t>P</w:t>
      </w:r>
      <w:r>
        <w:rPr>
          <w:rFonts w:ascii="Times New Roman" w:eastAsia="Times New Roman" w:hAnsi="Times New Roman" w:cs="Times New Roman"/>
          <w:sz w:val="28"/>
          <w:vertAlign w:val="subscript"/>
          <w:lang w:eastAsia="ru-RU"/>
        </w:rPr>
        <w:t>i</w:t>
      </w:r>
      <w:proofErr w:type="spellEnd"/>
      <w:r>
        <w:rPr>
          <w:rFonts w:ascii="Times New Roman" w:eastAsia="Times New Roman" w:hAnsi="Times New Roman" w:cs="Times New Roman"/>
          <w:sz w:val="28"/>
          <w:lang w:eastAsia="ru-RU"/>
        </w:rPr>
        <w:t xml:space="preserve"> = (V</w:t>
      </w:r>
      <w:r>
        <w:rPr>
          <w:rFonts w:ascii="Times New Roman" w:eastAsia="Times New Roman" w:hAnsi="Times New Roman" w:cs="Times New Roman"/>
          <w:sz w:val="28"/>
          <w:vertAlign w:val="subscript"/>
          <w:lang w:eastAsia="ru-RU"/>
        </w:rPr>
        <w:t>1</w:t>
      </w:r>
      <w:r>
        <w:rPr>
          <w:rFonts w:ascii="Times New Roman" w:eastAsia="Times New Roman" w:hAnsi="Times New Roman" w:cs="Times New Roman"/>
          <w:sz w:val="28"/>
          <w:lang w:eastAsia="ru-RU"/>
        </w:rPr>
        <w:t xml:space="preserve"> * Р</w:t>
      </w:r>
      <w:proofErr w:type="gramStart"/>
      <w:r>
        <w:rPr>
          <w:rFonts w:ascii="Times New Roman" w:eastAsia="Times New Roman" w:hAnsi="Times New Roman" w:cs="Times New Roman"/>
          <w:sz w:val="28"/>
          <w:vertAlign w:val="subscript"/>
          <w:lang w:eastAsia="ru-RU"/>
        </w:rPr>
        <w:t>1</w:t>
      </w:r>
      <w:proofErr w:type="gramEnd"/>
      <w:r>
        <w:rPr>
          <w:rFonts w:ascii="Times New Roman" w:eastAsia="Times New Roman" w:hAnsi="Times New Roman" w:cs="Times New Roman"/>
          <w:sz w:val="28"/>
          <w:lang w:eastAsia="ru-RU"/>
        </w:rPr>
        <w:t>+V</w:t>
      </w:r>
      <w:r>
        <w:rPr>
          <w:rFonts w:ascii="Times New Roman" w:eastAsia="Times New Roman" w:hAnsi="Times New Roman" w:cs="Times New Roman"/>
          <w:sz w:val="28"/>
          <w:vertAlign w:val="subscript"/>
          <w:lang w:eastAsia="ru-RU"/>
        </w:rPr>
        <w:t>2</w:t>
      </w:r>
      <w:r>
        <w:rPr>
          <w:rFonts w:ascii="Times New Roman" w:eastAsia="Times New Roman" w:hAnsi="Times New Roman" w:cs="Times New Roman"/>
          <w:sz w:val="28"/>
          <w:lang w:eastAsia="ru-RU"/>
        </w:rPr>
        <w:t xml:space="preserve"> * Р</w:t>
      </w:r>
      <w:r>
        <w:rPr>
          <w:rFonts w:ascii="Times New Roman" w:eastAsia="Times New Roman" w:hAnsi="Times New Roman" w:cs="Times New Roman"/>
          <w:sz w:val="28"/>
          <w:vertAlign w:val="subscript"/>
          <w:lang w:eastAsia="ru-RU"/>
        </w:rPr>
        <w:t>2</w:t>
      </w:r>
      <w:r>
        <w:rPr>
          <w:rFonts w:ascii="Times New Roman" w:eastAsia="Times New Roman" w:hAnsi="Times New Roman" w:cs="Times New Roman"/>
          <w:sz w:val="28"/>
          <w:lang w:eastAsia="ru-RU"/>
        </w:rPr>
        <w:t xml:space="preserve"> + V</w:t>
      </w:r>
      <w:r>
        <w:rPr>
          <w:rFonts w:ascii="Times New Roman" w:eastAsia="Times New Roman" w:hAnsi="Times New Roman" w:cs="Times New Roman"/>
          <w:sz w:val="28"/>
          <w:vertAlign w:val="subscript"/>
          <w:lang w:eastAsia="ru-RU"/>
        </w:rPr>
        <w:t>3</w:t>
      </w:r>
      <w:r>
        <w:rPr>
          <w:rFonts w:ascii="Times New Roman" w:eastAsia="Times New Roman" w:hAnsi="Times New Roman" w:cs="Times New Roman"/>
          <w:sz w:val="28"/>
          <w:lang w:eastAsia="ru-RU"/>
        </w:rPr>
        <w:t xml:space="preserve"> * Р</w:t>
      </w:r>
      <w:r>
        <w:rPr>
          <w:rFonts w:ascii="Times New Roman" w:eastAsia="Times New Roman" w:hAnsi="Times New Roman" w:cs="Times New Roman"/>
          <w:sz w:val="28"/>
          <w:vertAlign w:val="subscript"/>
          <w:lang w:eastAsia="ru-RU"/>
        </w:rPr>
        <w:t>3</w:t>
      </w:r>
      <w:r>
        <w:rPr>
          <w:rFonts w:ascii="Times New Roman" w:eastAsia="Times New Roman" w:hAnsi="Times New Roman" w:cs="Times New Roman"/>
          <w:sz w:val="28"/>
          <w:lang w:eastAsia="ru-RU"/>
        </w:rPr>
        <w:t>) x 1,302 х M, где:</w:t>
      </w:r>
    </w:p>
    <w:p w:rsidR="00E92740" w:rsidRDefault="00E92740" w:rsidP="00E92740">
      <w:pPr>
        <w:spacing w:after="0" w:line="240" w:lineRule="auto"/>
        <w:ind w:firstLine="709"/>
        <w:jc w:val="both"/>
        <w:rPr>
          <w:rFonts w:ascii="Times New Roman" w:eastAsia="Times New Roman" w:hAnsi="Times New Roman" w:cs="Times New Roman"/>
          <w:sz w:val="28"/>
          <w:lang w:eastAsia="ru-RU"/>
        </w:rPr>
      </w:pPr>
    </w:p>
    <w:p w:rsidR="00E92740" w:rsidRDefault="00E92740" w:rsidP="00E92740">
      <w:pPr>
        <w:spacing w:after="0" w:line="240" w:lineRule="auto"/>
        <w:ind w:firstLine="709"/>
        <w:contextualSpacing/>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V</w:t>
      </w:r>
      <w:r>
        <w:rPr>
          <w:rFonts w:ascii="Times New Roman" w:eastAsia="Times New Roman" w:hAnsi="Times New Roman" w:cs="Times New Roman"/>
          <w:sz w:val="28"/>
          <w:vertAlign w:val="subscript"/>
          <w:lang w:eastAsia="ru-RU"/>
        </w:rPr>
        <w:t>1</w:t>
      </w:r>
      <w:r>
        <w:rPr>
          <w:rFonts w:ascii="Times New Roman" w:eastAsia="Times New Roman" w:hAnsi="Times New Roman" w:cs="Times New Roman"/>
          <w:sz w:val="28"/>
          <w:lang w:eastAsia="ru-RU"/>
        </w:rPr>
        <w:t xml:space="preserve"> – размер ежемесячной губернаторской поощрительной выплаты, установленный руководителю организации, созданной путем реорганизации в форме присоединения (слияния) двух муниципальных спортивных организаций;</w:t>
      </w:r>
    </w:p>
    <w:p w:rsidR="00E92740" w:rsidRDefault="00E92740" w:rsidP="00E92740">
      <w:pPr>
        <w:spacing w:after="0" w:line="240" w:lineRule="auto"/>
        <w:ind w:firstLine="709"/>
        <w:contextualSpacing/>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V</w:t>
      </w:r>
      <w:r>
        <w:rPr>
          <w:rFonts w:ascii="Times New Roman" w:eastAsia="Times New Roman" w:hAnsi="Times New Roman" w:cs="Times New Roman"/>
          <w:sz w:val="28"/>
          <w:vertAlign w:val="subscript"/>
          <w:lang w:eastAsia="ru-RU"/>
        </w:rPr>
        <w:t>2</w:t>
      </w:r>
      <w:r>
        <w:rPr>
          <w:rFonts w:ascii="Times New Roman" w:eastAsia="Times New Roman" w:hAnsi="Times New Roman" w:cs="Times New Roman"/>
          <w:sz w:val="28"/>
          <w:lang w:eastAsia="ru-RU"/>
        </w:rPr>
        <w:t xml:space="preserve"> – размер ежемесячной губернаторской поощрительной выплаты, установленный руководителю организации, созданной путем реорганизации в форме присоединения (слияния) трех муниципальных спортивных организаций;</w:t>
      </w:r>
    </w:p>
    <w:p w:rsidR="00E92740" w:rsidRDefault="00E92740" w:rsidP="00E92740">
      <w:pPr>
        <w:spacing w:after="0" w:line="240" w:lineRule="auto"/>
        <w:ind w:firstLine="709"/>
        <w:contextualSpacing/>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V</w:t>
      </w:r>
      <w:r>
        <w:rPr>
          <w:rFonts w:ascii="Times New Roman" w:eastAsia="Times New Roman" w:hAnsi="Times New Roman" w:cs="Times New Roman"/>
          <w:sz w:val="28"/>
          <w:vertAlign w:val="subscript"/>
          <w:lang w:eastAsia="ru-RU"/>
        </w:rPr>
        <w:t xml:space="preserve">3 </w:t>
      </w:r>
      <w:r>
        <w:rPr>
          <w:rFonts w:ascii="Times New Roman" w:eastAsia="Times New Roman" w:hAnsi="Times New Roman" w:cs="Times New Roman"/>
          <w:sz w:val="28"/>
          <w:lang w:eastAsia="ru-RU"/>
        </w:rPr>
        <w:t xml:space="preserve">– размер ежемесячной губернаторской поощрительной выплаты, установленный руководителю организации, созданной путем реорганизации в форме присоединения (слияния) четырех и </w:t>
      </w:r>
      <w:proofErr w:type="gramStart"/>
      <w:r>
        <w:rPr>
          <w:rFonts w:ascii="Times New Roman" w:eastAsia="Times New Roman" w:hAnsi="Times New Roman" w:cs="Times New Roman"/>
          <w:sz w:val="28"/>
          <w:lang w:eastAsia="ru-RU"/>
        </w:rPr>
        <w:t>более муниципальных</w:t>
      </w:r>
      <w:proofErr w:type="gramEnd"/>
      <w:r>
        <w:rPr>
          <w:rFonts w:ascii="Times New Roman" w:eastAsia="Times New Roman" w:hAnsi="Times New Roman" w:cs="Times New Roman"/>
          <w:sz w:val="28"/>
          <w:lang w:eastAsia="ru-RU"/>
        </w:rPr>
        <w:t xml:space="preserve"> спортивных организаций;</w:t>
      </w:r>
    </w:p>
    <w:p w:rsidR="00E92740" w:rsidRDefault="00E92740" w:rsidP="00E92740">
      <w:pPr>
        <w:spacing w:after="0" w:line="240" w:lineRule="auto"/>
        <w:ind w:firstLine="709"/>
        <w:contextualSpacing/>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Р</w:t>
      </w:r>
      <w:proofErr w:type="gramStart"/>
      <w:r>
        <w:rPr>
          <w:rFonts w:ascii="Times New Roman" w:eastAsia="Times New Roman" w:hAnsi="Times New Roman" w:cs="Times New Roman"/>
          <w:sz w:val="28"/>
          <w:vertAlign w:val="subscript"/>
          <w:lang w:eastAsia="ru-RU"/>
        </w:rPr>
        <w:t>1</w:t>
      </w:r>
      <w:proofErr w:type="gramEnd"/>
      <w:r>
        <w:rPr>
          <w:rFonts w:ascii="Times New Roman" w:eastAsia="Times New Roman" w:hAnsi="Times New Roman" w:cs="Times New Roman"/>
          <w:sz w:val="28"/>
          <w:lang w:eastAsia="ru-RU"/>
        </w:rPr>
        <w:t xml:space="preserve"> – количество руководителей организаций, созданных путем реорганизации в форме присоединения (слияния) двух муниципальных спортивных организаций;</w:t>
      </w:r>
    </w:p>
    <w:p w:rsidR="00E92740" w:rsidRDefault="00E92740" w:rsidP="00E92740">
      <w:pPr>
        <w:spacing w:after="0" w:line="240" w:lineRule="auto"/>
        <w:ind w:firstLine="709"/>
        <w:contextualSpacing/>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Р</w:t>
      </w:r>
      <w:proofErr w:type="gramStart"/>
      <w:r>
        <w:rPr>
          <w:rFonts w:ascii="Times New Roman" w:eastAsia="Times New Roman" w:hAnsi="Times New Roman" w:cs="Times New Roman"/>
          <w:sz w:val="28"/>
          <w:vertAlign w:val="subscript"/>
          <w:lang w:eastAsia="ru-RU"/>
        </w:rPr>
        <w:t>2</w:t>
      </w:r>
      <w:proofErr w:type="gramEnd"/>
      <w:r>
        <w:rPr>
          <w:rFonts w:ascii="Times New Roman" w:eastAsia="Times New Roman" w:hAnsi="Times New Roman" w:cs="Times New Roman"/>
          <w:sz w:val="28"/>
          <w:lang w:eastAsia="ru-RU"/>
        </w:rPr>
        <w:t xml:space="preserve"> – количество руководителей организаций, созданных путем реорганизации в форме присоединения (слияния) трех муниципальных спортивных организаций;</w:t>
      </w:r>
    </w:p>
    <w:p w:rsidR="00E92740" w:rsidRDefault="00E92740" w:rsidP="00E92740">
      <w:pPr>
        <w:spacing w:after="0" w:line="240" w:lineRule="auto"/>
        <w:ind w:firstLine="709"/>
        <w:contextualSpacing/>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Р</w:t>
      </w:r>
      <w:r>
        <w:rPr>
          <w:rFonts w:ascii="Times New Roman" w:eastAsia="Times New Roman" w:hAnsi="Times New Roman" w:cs="Times New Roman"/>
          <w:sz w:val="28"/>
          <w:vertAlign w:val="subscript"/>
          <w:lang w:eastAsia="ru-RU"/>
        </w:rPr>
        <w:t>3</w:t>
      </w:r>
      <w:r>
        <w:rPr>
          <w:rFonts w:ascii="Times New Roman" w:eastAsia="Times New Roman" w:hAnsi="Times New Roman" w:cs="Times New Roman"/>
          <w:sz w:val="28"/>
          <w:lang w:eastAsia="ru-RU"/>
        </w:rPr>
        <w:t xml:space="preserve"> – количество руководителей организаций, созданных путем реорганизации в форме присоединения (слияния) четырех и </w:t>
      </w:r>
      <w:proofErr w:type="gramStart"/>
      <w:r>
        <w:rPr>
          <w:rFonts w:ascii="Times New Roman" w:eastAsia="Times New Roman" w:hAnsi="Times New Roman" w:cs="Times New Roman"/>
          <w:sz w:val="28"/>
          <w:lang w:eastAsia="ru-RU"/>
        </w:rPr>
        <w:t>более муниципальных</w:t>
      </w:r>
      <w:proofErr w:type="gramEnd"/>
      <w:r>
        <w:rPr>
          <w:rFonts w:ascii="Times New Roman" w:eastAsia="Times New Roman" w:hAnsi="Times New Roman" w:cs="Times New Roman"/>
          <w:sz w:val="28"/>
          <w:lang w:eastAsia="ru-RU"/>
        </w:rPr>
        <w:t xml:space="preserve"> спортивных организаций;</w:t>
      </w:r>
    </w:p>
    <w:p w:rsidR="00E92740" w:rsidRDefault="00E92740" w:rsidP="00E92740">
      <w:pPr>
        <w:spacing w:after="0" w:line="240" w:lineRule="auto"/>
        <w:ind w:firstLine="709"/>
        <w:contextualSpacing/>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lastRenderedPageBreak/>
        <w:t>1,302 – коэффициент, учитывающий страховые взносы на обязательное пенсионное и медицинское страхование, страховые взносы на обязательное социальное страхование на случай временной нетрудоспособности и в связи с материнством, страховые взносы на обязательное социальное страхование от несчастных случаев на производстве и профессиональных заболеваний;</w:t>
      </w:r>
    </w:p>
    <w:p w:rsidR="00E92740" w:rsidRDefault="00E92740" w:rsidP="00E92740">
      <w:pPr>
        <w:spacing w:after="0" w:line="240" w:lineRule="auto"/>
        <w:ind w:firstLine="709"/>
        <w:contextualSpacing/>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М - количество месяцев в году, в которых осуществляется ежемесячная губернаторская поощрительная выплата.</w:t>
      </w:r>
    </w:p>
    <w:p w:rsidR="00E92740" w:rsidRDefault="00E92740" w:rsidP="00E92740">
      <w:pPr>
        <w:spacing w:after="0" w:line="240" w:lineRule="auto"/>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7. </w:t>
      </w:r>
      <w:proofErr w:type="gramStart"/>
      <w:r>
        <w:rPr>
          <w:rFonts w:ascii="Times New Roman" w:eastAsia="Times New Roman" w:hAnsi="Times New Roman" w:cs="Times New Roman"/>
          <w:sz w:val="28"/>
          <w:lang w:eastAsia="ru-RU"/>
        </w:rPr>
        <w:t xml:space="preserve">Перечисление иных межбюджетных трансфертов под фактическую потребность осуществляется в соответствии со сводной бюджетной росписью в пределах лимитов бюджетных обязательств и предельных объемов финансирования, доведенных в установленном порядке Министерству спорта Мурманской области (далее - Министерство) как получателю средств областного бюджета на указанные цели, учтенных на лицевом счете, предназначенном для отражения операций по переданным полномочиям, открытом в установленном Федеральным казначейством порядке. </w:t>
      </w:r>
      <w:proofErr w:type="gramEnd"/>
    </w:p>
    <w:p w:rsidR="00E92740" w:rsidRDefault="00E92740" w:rsidP="00E92740">
      <w:pPr>
        <w:spacing w:after="0" w:line="240" w:lineRule="auto"/>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8. Перечисление иных межбюджетных трансфертов под фактическую потребность осуществляется Управлением Федерального казначейства по Мурманской области при оплате денежных обязательств получателя средств местного бюджета на единый счет местного бюджета, открытый финансовому органу муниципального образования, с отражением соответствующих операций на лицевом счете администраторов доходов бюджета, в порядке, установленном Федеральным казначейством.</w:t>
      </w:r>
    </w:p>
    <w:p w:rsidR="00E92740" w:rsidRDefault="00E92740" w:rsidP="00E92740">
      <w:pPr>
        <w:spacing w:after="0" w:line="240" w:lineRule="auto"/>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9. Органы местного самоуправления муниципальных образований Мурманской области несут ответственность за целевое использование бюджетных средств, предоставляемых в рамках настоящих Правил, а также по обязательствам и правоотношениям, возникающим в ходе их реализации, в соответствии с действующим законодательством Российской Федерации. </w:t>
      </w:r>
    </w:p>
    <w:p w:rsidR="00E92740" w:rsidRDefault="00E92740" w:rsidP="00E92740">
      <w:pPr>
        <w:spacing w:after="0" w:line="240" w:lineRule="auto"/>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10. </w:t>
      </w:r>
      <w:proofErr w:type="gramStart"/>
      <w:r>
        <w:rPr>
          <w:rFonts w:ascii="Times New Roman" w:eastAsia="Times New Roman" w:hAnsi="Times New Roman" w:cs="Times New Roman"/>
          <w:sz w:val="28"/>
          <w:lang w:eastAsia="ru-RU"/>
        </w:rPr>
        <w:t>На основании обращения муниципального образования Мурманской области размер иных межбюджетных трансфертов, предоставляемых местным бюджетам в текущем финансовом году подлежит корректировке под фактическую потребность муниципальных образований Мурманской области, учитывающую фактически отработанное время руководителей, а также изменение показателей, использованных при расчете объема иного межбюджетного трансферта.</w:t>
      </w:r>
      <w:proofErr w:type="gramEnd"/>
    </w:p>
    <w:p w:rsidR="00E92740" w:rsidRDefault="00E92740" w:rsidP="00E92740">
      <w:pPr>
        <w:spacing w:after="0" w:line="240" w:lineRule="auto"/>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11. Органы местного самоуправления муниципальных образований Мурманской области, являющиеся получателями иного межбюджетного трансферта, ежеквартально, не позднее 15 числа месяца, следующего за отчетным кварталом, представляют в Министерство отчет о расходовании средств иного межбюджетного трансферта, предоставленного на финансовое обеспечение и/или возмещение расходов ежемесячных губернаторских поощрительных выплат по форме, установленной Министерством. </w:t>
      </w:r>
    </w:p>
    <w:p w:rsidR="00E92740" w:rsidRDefault="00E92740" w:rsidP="00E92740">
      <w:pPr>
        <w:spacing w:after="0" w:line="240" w:lineRule="auto"/>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lastRenderedPageBreak/>
        <w:t>12. В случае возникновения остатка иного межбюджетного трансферта по состоянию на 1 января отчетного года органы местного самоуправления муниципальных образований Мурманской области осуществляют его возврат в областной бюджет в соответствии с действующим законодательством.</w:t>
      </w:r>
    </w:p>
    <w:p w:rsidR="00E92740" w:rsidRDefault="00E92740" w:rsidP="00E92740">
      <w:pPr>
        <w:spacing w:after="0" w:line="240" w:lineRule="auto"/>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13. В случае если неиспользованный остаток иного межбюджетного трансферта по состоянию на 1 января отчетного года не перечислен в доход областного бюджета, указанные средства подлежат взысканию в доход областного бюджета в порядке, установленном Министерством финансов Мурманской области.</w:t>
      </w:r>
    </w:p>
    <w:p w:rsidR="00E92740" w:rsidRDefault="00E92740" w:rsidP="00E92740">
      <w:pPr>
        <w:spacing w:after="0" w:line="240" w:lineRule="auto"/>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14. Иные межбюджетные трансферты </w:t>
      </w:r>
      <w:proofErr w:type="gramStart"/>
      <w:r>
        <w:rPr>
          <w:rFonts w:ascii="Times New Roman" w:eastAsia="Times New Roman" w:hAnsi="Times New Roman" w:cs="Times New Roman"/>
          <w:sz w:val="28"/>
          <w:lang w:eastAsia="ru-RU"/>
        </w:rPr>
        <w:t>носят целевой характер и не могут</w:t>
      </w:r>
      <w:proofErr w:type="gramEnd"/>
      <w:r>
        <w:rPr>
          <w:rFonts w:ascii="Times New Roman" w:eastAsia="Times New Roman" w:hAnsi="Times New Roman" w:cs="Times New Roman"/>
          <w:sz w:val="28"/>
          <w:lang w:eastAsia="ru-RU"/>
        </w:rPr>
        <w:t xml:space="preserve"> быть использованы на другие цели.</w:t>
      </w:r>
    </w:p>
    <w:p w:rsidR="00E92740" w:rsidRDefault="00E92740" w:rsidP="00E92740">
      <w:pPr>
        <w:spacing w:after="0" w:line="240" w:lineRule="auto"/>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15. В случае нецелевого использования иного межбюджетного трансферта он подлежит взысканию в доход областного бюджета в соответствии с бюджетным законодательством Российской Федерации.</w:t>
      </w:r>
    </w:p>
    <w:p w:rsidR="00E92740" w:rsidRDefault="00E92740" w:rsidP="00E92740">
      <w:pPr>
        <w:spacing w:after="0" w:line="240" w:lineRule="auto"/>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16. Контроль за соблюдением органами местного самоуправления муниципальных образований Мурманской области целей и условий предоставления и использования средств иного межбюджетного трансферта осуществляется Министерством и органом государственного финансового контроля Мурманской области</w:t>
      </w:r>
      <w:proofErr w:type="gramStart"/>
      <w:r>
        <w:rPr>
          <w:rFonts w:ascii="Times New Roman" w:eastAsia="Times New Roman" w:hAnsi="Times New Roman" w:cs="Times New Roman"/>
          <w:sz w:val="28"/>
          <w:lang w:eastAsia="ru-RU"/>
        </w:rPr>
        <w:t>.»</w:t>
      </w:r>
      <w:proofErr w:type="gramEnd"/>
    </w:p>
    <w:p w:rsidR="00E92740" w:rsidRDefault="00E92740" w:rsidP="00E92740">
      <w:pPr>
        <w:spacing w:after="0" w:line="240" w:lineRule="auto"/>
        <w:ind w:firstLine="709"/>
        <w:jc w:val="both"/>
        <w:rPr>
          <w:rFonts w:ascii="Times New Roman" w:eastAsia="Times New Roman" w:hAnsi="Times New Roman" w:cs="Times New Roman"/>
          <w:sz w:val="28"/>
          <w:lang w:eastAsia="ru-RU"/>
        </w:rPr>
      </w:pPr>
    </w:p>
    <w:p w:rsidR="00E92740" w:rsidRDefault="00E92740" w:rsidP="00E92740">
      <w:pPr>
        <w:spacing w:after="0" w:line="240" w:lineRule="auto"/>
        <w:ind w:firstLine="709"/>
        <w:jc w:val="center"/>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___________</w:t>
      </w:r>
    </w:p>
    <w:p w:rsidR="00E92740" w:rsidRDefault="00E92740" w:rsidP="00E92740">
      <w:pPr>
        <w:spacing w:after="0" w:line="240" w:lineRule="auto"/>
        <w:jc w:val="right"/>
        <w:outlineLvl w:val="0"/>
        <w:rPr>
          <w:rFonts w:ascii="Times New Roman" w:eastAsia="Calibri" w:hAnsi="Times New Roman" w:cs="Times New Roman"/>
          <w:sz w:val="28"/>
          <w:szCs w:val="28"/>
          <w:lang w:eastAsia="ru-RU"/>
        </w:rPr>
      </w:pPr>
    </w:p>
    <w:p w:rsidR="00EF57BC" w:rsidRDefault="00E92740">
      <w:bookmarkStart w:id="0" w:name="_GoBack"/>
      <w:bookmarkEnd w:id="0"/>
    </w:p>
    <w:sectPr w:rsidR="00EF57BC" w:rsidSect="00FB05D9">
      <w:pgSz w:w="11905" w:h="16838"/>
      <w:pgMar w:top="1134" w:right="993" w:bottom="1134" w:left="1701" w:header="0" w:footer="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80E"/>
    <w:rsid w:val="003138BB"/>
    <w:rsid w:val="004B1B99"/>
    <w:rsid w:val="0057680E"/>
    <w:rsid w:val="00E92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74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74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1295</Words>
  <Characters>7384</Characters>
  <Application>Microsoft Office Word</Application>
  <DocSecurity>0</DocSecurity>
  <Lines>61</Lines>
  <Paragraphs>17</Paragraphs>
  <ScaleCrop>false</ScaleCrop>
  <Company/>
  <LinksUpToDate>false</LinksUpToDate>
  <CharactersWithSpaces>8662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Палехина</dc:creator>
  <cp:keywords/>
  <dc:description/>
  <cp:lastModifiedBy>Палехина</cp:lastModifiedBy>
  <cp:revision>2</cp:revision>
  <dcterms:created xsi:type="dcterms:W3CDTF">2025-10-28T07:46:00Z</dcterms:created>
  <dcterms:modified xsi:type="dcterms:W3CDTF">2025-10-28T07:48:00Z</dcterms:modified>
</cp:coreProperties>
</file>